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left"/>
        <w:tblBorders>
          <w:top w:color="fbd4b4" w:space="0" w:sz="4" w:val="single"/>
          <w:left w:color="fbd4b4" w:space="0" w:sz="4" w:val="single"/>
          <w:bottom w:color="fbd4b4" w:space="0" w:sz="4" w:val="single"/>
          <w:right w:color="fbd4b4" w:space="0" w:sz="4" w:val="single"/>
          <w:insideH w:color="fbd4b4" w:space="0" w:sz="4" w:val="single"/>
          <w:insideV w:color="fbd4b4" w:space="0" w:sz="4" w:val="single"/>
        </w:tblBorders>
        <w:tblLayout w:type="fixed"/>
        <w:tblLook w:val="0400"/>
      </w:tblPr>
      <w:tblGrid>
        <w:gridCol w:w="4541"/>
        <w:gridCol w:w="5380"/>
        <w:tblGridChange w:id="0">
          <w:tblGrid>
            <w:gridCol w:w="4541"/>
            <w:gridCol w:w="538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2">
            <w:pPr>
              <w:widowControl w:val="0"/>
              <w:spacing w:after="0" w:before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3">
            <w:pPr>
              <w:widowControl w:val="0"/>
              <w:spacing w:after="0" w:before="0" w:line="276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УТВЕРЖДАЮ: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Директор ООО «Варикоза нет» ОП №9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76" w:lineRule="auto"/>
              <w:jc w:val="righ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Трухина Анастасия Эдуардовна__________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widowControl w:val="0"/>
              <w:spacing w:after="0" w:before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«02» января 2024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8" w:hRule="atLeast"/>
          <w:tblHeader w:val="0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widowControl w:val="0"/>
              <w:spacing w:after="0" w:before="0" w:line="276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2">
            <w:pPr>
              <w:widowControl w:val="0"/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ПРЕЙСКУРАНТ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 ПЛАТНЫЕ МЕДИЦИНСКИЕ УСЛУГИ</w:t>
            </w:r>
          </w:p>
        </w:tc>
      </w:tr>
    </w:tbl>
    <w:p w:rsidR="00000000" w:rsidDel="00000000" w:rsidP="00000000" w:rsidRDefault="00000000" w:rsidRPr="00000000" w14:paraId="00000016">
      <w:pPr>
        <w:spacing w:after="0" w:before="0" w:lineRule="auto"/>
        <w:ind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Rule="auto"/>
        <w:ind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0.0" w:type="dxa"/>
        <w:jc w:val="left"/>
        <w:tblInd w:w="5.0" w:type="dxa"/>
        <w:tblBorders>
          <w:top w:color="fbd4b4" w:space="0" w:sz="4" w:val="single"/>
          <w:left w:color="fbd4b4" w:space="0" w:sz="4" w:val="single"/>
          <w:bottom w:color="fbd4b4" w:space="0" w:sz="4" w:val="single"/>
          <w:right w:color="fbd4b4" w:space="0" w:sz="4" w:val="single"/>
          <w:insideH w:color="fbd4b4" w:space="0" w:sz="4" w:val="single"/>
          <w:insideV w:color="fbd4b4" w:space="0" w:sz="4" w:val="single"/>
        </w:tblBorders>
        <w:tblLayout w:type="fixed"/>
        <w:tblLook w:val="0400"/>
      </w:tblPr>
      <w:tblGrid>
        <w:gridCol w:w="625"/>
        <w:gridCol w:w="1869"/>
        <w:gridCol w:w="4539"/>
        <w:gridCol w:w="1406"/>
        <w:gridCol w:w="1471"/>
        <w:tblGridChange w:id="0">
          <w:tblGrid>
            <w:gridCol w:w="625"/>
            <w:gridCol w:w="1869"/>
            <w:gridCol w:w="4539"/>
            <w:gridCol w:w="1406"/>
            <w:gridCol w:w="1471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№ пп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Код номенклатуры медицинских услуг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Наименование медицинской услуги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Единица измерения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6"/>
                <w:szCs w:val="26"/>
                <w:rtl w:val="0"/>
              </w:rPr>
              <w:t xml:space="preserve">Стоимость, руб.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B01.057.001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465"/>
              </w:tabs>
              <w:spacing w:after="0" w:before="0" w:line="276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Прием (осмотр, консультация) врача-хирурга-флеболога первичный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2 000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B01.057.002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before="0" w:line="276" w:lineRule="auto"/>
              <w:ind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76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Прием (осмотр, консультация) врача-хирурга-флеболога повторный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1 000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76" w:lineRule="auto"/>
              <w:ind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B01.043.001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76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Прием (осмотр, консультация) врача-сердечно-сосудистого хирурга первичный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2 000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B01.043.002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after="0" w:before="0" w:line="276" w:lineRule="auto"/>
              <w:ind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after="0" w:before="0" w:line="276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Прием (осмотр, консультация) врача-сердечно-сосудистого хирурга повторный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1 000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A11.12.003.002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76" w:lineRule="auto"/>
              <w:ind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="276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Склеротерапия 1 зона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5 000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 A22.12.003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0" w:line="276" w:lineRule="auto"/>
              <w:ind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after="0" w:before="0" w:line="276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Эндовазальная лазерная коагуляция вен (ЭВЛК) в пределах одного бассейна (большой или малой подкожной вены) на одной нижней конечности ; включая анестезиологическое пособие (местная анестезия)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55 500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 A22.12.003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after="0" w:before="0" w:line="276" w:lineRule="auto"/>
              <w:ind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="276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Эндовазальная лазерная коагуляция вен (ЭВЛК) при поражении двух  бассейнов  (большой и малой подкожных вен) на одной нижней конечности  , включая анестезиологическое пособие (местная анестезия).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95 000</w:t>
            </w:r>
          </w:p>
        </w:tc>
      </w:tr>
      <w:tr>
        <w:trPr>
          <w:cantSplit w:val="0"/>
          <w:trHeight w:val="106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B03.043.003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after="0" w:before="0" w:line="276" w:lineRule="auto"/>
              <w:ind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76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Дуплексное сканирование сосудов нижних конечностей с консультацией врача сосудистого хирурга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3 000</w:t>
            </w:r>
          </w:p>
        </w:tc>
      </w:tr>
      <w:tr>
        <w:trPr>
          <w:cantSplit w:val="0"/>
          <w:trHeight w:val="11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br w:type="textWrapping"/>
              <w:t xml:space="preserve">A04.12.005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76" w:lineRule="auto"/>
              <w:ind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after="0" w:before="0" w:line="276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Дуплексное сканирование  вен  нижних конечностей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2 000</w:t>
            </w:r>
          </w:p>
        </w:tc>
      </w:tr>
      <w:tr>
        <w:trPr>
          <w:cantSplit w:val="0"/>
          <w:trHeight w:val="637" w:hRule="atLeast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B01.047.001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Прием (осмотр, консультация) врача-терапевта первичный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4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1 200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B01.047.002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after="0" w:before="0"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Прием (осмотр, консультация) врача-терапевта повторный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800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A11.12.009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Взятие крови из периферической вены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ind w:right="0" w:firstLine="0"/>
              <w:jc w:val="left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76" w:lineRule="auto"/>
              <w:ind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услуга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</w:tcBorders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after="160" w:before="0" w:lineRule="auto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8"/>
                <w:szCs w:val="28"/>
                <w:u w:val="single"/>
                <w:rtl w:val="0"/>
              </w:rPr>
              <w:t xml:space="preserve">500</w:t>
            </w:r>
          </w:p>
        </w:tc>
      </w:tr>
    </w:tbl>
    <w:p w:rsidR="00000000" w:rsidDel="00000000" w:rsidP="00000000" w:rsidRDefault="00000000" w:rsidRPr="00000000" w14:paraId="00000062">
      <w:pPr>
        <w:spacing w:after="0" w:before="0" w:lineRule="auto"/>
        <w:ind w:right="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6838" w:w="11906" w:orient="portrait"/>
      <w:pgMar w:bottom="1661" w:top="1134" w:left="1134" w:right="850" w:header="0" w:footer="42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f2f2f2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2f2f2"/>
        <w:sz w:val="22"/>
        <w:szCs w:val="22"/>
        <w:u w:val="none"/>
        <w:shd w:fill="auto" w:val="clear"/>
        <w:vertAlign w:val="baseline"/>
        <w:rtl w:val="0"/>
      </w:rPr>
      <w:t xml:space="preserve">® Проект "OrgZdrav.2019"</w:t>
    </w:r>
  </w:p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7143"/>
        <w:tab w:val="right" w:leader="none" w:pos="14287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  <w:style w:type="table" w:styleId="Table1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