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1"/>
        <w:gridCol w:w="5380"/>
      </w:tblGrid>
      <w:tr>
        <w:trPr/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 ОП №2</w:t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Трухина Анастасия Эдуардовна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августа 2023 г.</w:t>
            </w:r>
          </w:p>
        </w:tc>
      </w:tr>
      <w:tr>
        <w:trPr>
          <w:trHeight w:val="828" w:hRule="atLeast"/>
        </w:trPr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ПРЕЙСКУРАНТ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 ПЛАТНЫЕ МЕДИЦИНСКИЕ УСЛУГИ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10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25"/>
        <w:gridCol w:w="1869"/>
        <w:gridCol w:w="4539"/>
        <w:gridCol w:w="1406"/>
        <w:gridCol w:w="1471"/>
      </w:tblGrid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>пп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>Код номенклатуры медицинских услуг</w:t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>Наименование медицинской услуги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>Единица измерения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6"/>
                <w:szCs w:val="26"/>
                <w:lang w:val="ru-RU" w:eastAsia="en-US" w:bidi="ar-SA"/>
              </w:rPr>
              <w:t>Стоимость, руб.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333333"/>
                <w:kern w:val="0"/>
                <w:sz w:val="24"/>
                <w:szCs w:val="24"/>
                <w:lang w:val="ru-RU" w:eastAsia="en-US" w:bidi="ar-SA"/>
              </w:rPr>
              <w:t>B01.057.001</w:t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Прием (осмотр, консультация) врача-хирурга-флеболога первичный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2 000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B01.057.002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Прием (осмотр, консультация) врача-хирурга-флеболога повторный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1 000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B01.043.001</w:t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2 000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B01.043.002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1 000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A11.12.003.002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Склеротерапия 1 зона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5 000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 A22.12.003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Эндовазальная лазерная коагуляция вен (ЭВЛК) в пределах одного бассейна (большой или малой подкожной вены) на одной нижней конечности ; включая анестезиологическое пособие (местная анестезия)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 w:bidi="ar-SA"/>
              </w:rPr>
              <w:t>48 900</w:t>
            </w:r>
          </w:p>
        </w:tc>
      </w:tr>
      <w:tr>
        <w:trPr/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 A22.12.003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Эндовазальная лазерная коагуляция вен (ЭВЛК) при поражении двух  бассейнов  (большой и малой подкожных вен) на одной нижней конечности  , включая анестезиологическое пособие (местная анестезия).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900</w:t>
            </w:r>
          </w:p>
        </w:tc>
      </w:tr>
      <w:tr>
        <w:trPr>
          <w:trHeight w:val="1069" w:hRule="atLeast"/>
        </w:trPr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B03.043.003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Дуплексное сканирование сосудов нижних конечностей с консультацией врача сосудистого хирурга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3 000</w:t>
            </w:r>
          </w:p>
        </w:tc>
      </w:tr>
      <w:tr>
        <w:trPr>
          <w:trHeight w:val="115" w:hRule="atLeast"/>
        </w:trPr>
        <w:tc>
          <w:tcPr>
            <w:tcW w:w="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br/>
              <w:t>A04.12.005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-1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Дуплексное сканирование  вен  нижних конечностей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2 000</w:t>
            </w:r>
          </w:p>
        </w:tc>
      </w:tr>
      <w:tr>
        <w:trPr>
          <w:trHeight w:val="637" w:hRule="atLeast"/>
        </w:trPr>
        <w:tc>
          <w:tcPr>
            <w:tcW w:w="62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8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 xml:space="preserve">B01.047.001    </w:t>
            </w:r>
          </w:p>
        </w:tc>
        <w:tc>
          <w:tcPr>
            <w:tcW w:w="45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left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Прием (осмотр, консультация) врача-терапевта первичный  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1 200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8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 xml:space="preserve">B01.047.002  </w:t>
            </w:r>
          </w:p>
        </w:tc>
        <w:tc>
          <w:tcPr>
            <w:tcW w:w="45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left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Прием (осмотр, консультация) врача-терапевта повторный  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800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8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A11.12.009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33333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left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Взятие крови из периферической вены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left"/>
              <w:rPr>
                <w:rFonts w:ascii="Times New Roman" w:hAnsi="Times New Roman" w:eastAsia="Calibri" w:cs="Calibri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услуга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500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850" w:gutter="0" w:header="0" w:top="1134" w:footer="423" w:bottom="166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qFormat/>
    <w:rPr/>
  </w:style>
  <w:style w:type="character" w:styleId="Style10">
    <w:name w:val="Hyperlink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4">
    <w:name w:val="Index Heading"/>
    <w:basedOn w:val="Style13"/>
    <w:pPr/>
    <w:rPr/>
  </w:style>
  <w:style w:type="paragraph" w:styleId="Style25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LibreOffice/7.4.0.3$Windows_X86_64 LibreOffice_project/f85e47c08ddd19c015c0114a68350214f7066f5a</Application>
  <AppVersion>15.0000</AppVersion>
  <Pages>2</Pages>
  <Words>196</Words>
  <Characters>1371</Characters>
  <CharactersWithSpaces>1518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2023-09-28T15:18:24Z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