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e"/>
        <w:tblW w:w="9922"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4923"/>
        <w:gridCol w:w="4998"/>
      </w:tblGrid>
      <w:tr>
        <w:trPr/>
        <w:tc>
          <w:tcPr>
            <w:tcW w:w="4923" w:type="dxa"/>
            <w:vMerge w:val="restart"/>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c>
          <w:tcPr>
            <w:tcW w:w="499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8"/>
                <w:szCs w:val="28"/>
              </w:rPr>
            </w:pPr>
            <w:r>
              <w:rPr>
                <w:rFonts w:eastAsia="Calibri" w:cs="Times New Roman" w:ascii="Times New Roman" w:hAnsi="Times New Roman"/>
                <w:b/>
                <w:kern w:val="0"/>
                <w:sz w:val="28"/>
                <w:szCs w:val="28"/>
                <w:lang w:val="ru-RU" w:eastAsia="en-US" w:bidi="ar-SA"/>
              </w:rPr>
              <w:t>УТВЕРЖДАЮ:</w:t>
            </w:r>
          </w:p>
        </w:tc>
      </w:tr>
      <w:tr>
        <w:trPr/>
        <w:tc>
          <w:tcPr>
            <w:tcW w:w="4923" w:type="dxa"/>
            <w:vMerge w:val="continue"/>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c>
          <w:tcPr>
            <w:tcW w:w="499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r>
      <w:tr>
        <w:trPr/>
        <w:tc>
          <w:tcPr>
            <w:tcW w:w="4923" w:type="dxa"/>
            <w:vMerge w:val="continue"/>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c>
          <w:tcPr>
            <w:tcW w:w="499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eastAsia="Calibri" w:cs="Times New Roman" w:ascii="Times New Roman" w:hAnsi="Times New Roman"/>
                <w:kern w:val="0"/>
                <w:sz w:val="28"/>
                <w:szCs w:val="28"/>
                <w:lang w:val="ru-RU" w:eastAsia="en-US" w:bidi="ar-SA"/>
              </w:rPr>
              <w:t>Директор ООО «Варикоза нет» ОП №</w:t>
            </w:r>
            <w:r>
              <w:rPr>
                <w:rFonts w:eastAsia="Calibri" w:cs="Times New Roman" w:ascii="Times New Roman" w:hAnsi="Times New Roman"/>
                <w:b/>
                <w:kern w:val="0"/>
                <w:sz w:val="28"/>
                <w:szCs w:val="28"/>
                <w:lang w:val="ru-RU" w:eastAsia="en-US" w:bidi="ar-SA"/>
              </w:rPr>
              <w:t>9</w:t>
            </w:r>
          </w:p>
        </w:tc>
      </w:tr>
      <w:tr>
        <w:trPr/>
        <w:tc>
          <w:tcPr>
            <w:tcW w:w="4923" w:type="dxa"/>
            <w:vMerge w:val="continue"/>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c>
          <w:tcPr>
            <w:tcW w:w="499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r>
      <w:tr>
        <w:trPr/>
        <w:tc>
          <w:tcPr>
            <w:tcW w:w="4923" w:type="dxa"/>
            <w:vMerge w:val="continue"/>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c>
          <w:tcPr>
            <w:tcW w:w="499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sz w:val="28"/>
                <w:szCs w:val="28"/>
              </w:rPr>
            </w:pPr>
            <w:r>
              <w:rPr>
                <w:rStyle w:val="Strong"/>
                <w:rFonts w:eastAsia="Times New Roman" w:cs="Times New Roman" w:ascii="Times New Roman" w:hAnsi="Times New Roman"/>
                <w:b w:val="false"/>
                <w:i w:val="false"/>
                <w:caps w:val="false"/>
                <w:smallCaps w:val="false"/>
                <w:color w:val="000000"/>
                <w:spacing w:val="0"/>
                <w:kern w:val="0"/>
                <w:sz w:val="26"/>
                <w:szCs w:val="26"/>
                <w:lang w:val="ru-RU" w:eastAsia="ru-RU" w:bidi="ar-SA"/>
              </w:rPr>
              <w:t>Трухина Анастасия Эдуардовна</w:t>
            </w:r>
            <w:r>
              <w:rPr>
                <w:rFonts w:eastAsia="Calibri" w:cs="Times New Roman" w:ascii="Times New Roman" w:hAnsi="Times New Roman"/>
                <w:kern w:val="0"/>
                <w:sz w:val="28"/>
                <w:szCs w:val="28"/>
                <w:lang w:val="ru-RU" w:eastAsia="en-US" w:bidi="ar-SA"/>
              </w:rPr>
              <w:t>__________</w:t>
            </w:r>
          </w:p>
        </w:tc>
      </w:tr>
      <w:tr>
        <w:trPr/>
        <w:tc>
          <w:tcPr>
            <w:tcW w:w="4923" w:type="dxa"/>
            <w:vMerge w:val="continue"/>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c>
          <w:tcPr>
            <w:tcW w:w="499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r>
      <w:tr>
        <w:trPr/>
        <w:tc>
          <w:tcPr>
            <w:tcW w:w="4923" w:type="dxa"/>
            <w:vMerge w:val="continue"/>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c>
          <w:tcPr>
            <w:tcW w:w="499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eastAsia="Calibri" w:cs="Times New Roman" w:ascii="Times New Roman" w:hAnsi="Times New Roman"/>
                <w:kern w:val="0"/>
                <w:sz w:val="28"/>
                <w:szCs w:val="28"/>
                <w:lang w:val="ru-RU" w:eastAsia="en-US" w:bidi="ar-SA"/>
              </w:rPr>
              <w:t>«01» августа 2023 г.</w:t>
            </w:r>
          </w:p>
        </w:tc>
      </w:tr>
      <w:tr>
        <w:trPr>
          <w:trHeight w:val="828" w:hRule="atLeast"/>
        </w:trPr>
        <w:tc>
          <w:tcPr>
            <w:tcW w:w="4923" w:type="dxa"/>
            <w:vMerge w:val="continue"/>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c>
          <w:tcPr>
            <w:tcW w:w="4998" w:type="dxa"/>
            <w:tcBorders>
              <w:top w:val="nil"/>
              <w:left w:val="nil"/>
              <w:bottom w:val="nil"/>
              <w:right w:val="nil"/>
            </w:tcBorders>
          </w:tcPr>
          <w:p>
            <w:pPr>
              <w:pStyle w:val="Normal"/>
              <w:widowControl w:val="false"/>
              <w:suppressAutoHyphens w:val="true"/>
              <w:spacing w:lineRule="auto" w:line="276" w:before="0" w:after="0"/>
              <w:jc w:val="right"/>
              <w:rPr>
                <w:rFonts w:ascii="Times New Roman" w:hAnsi="Times New Roman" w:cs="Times New Roman"/>
                <w:b/>
                <w:b/>
                <w:sz w:val="28"/>
                <w:szCs w:val="28"/>
              </w:rPr>
            </w:pPr>
            <w:r>
              <w:rPr>
                <w:rFonts w:cs="Times New Roman" w:ascii="Times New Roman" w:hAnsi="Times New Roman"/>
                <w:b/>
                <w:sz w:val="28"/>
                <w:szCs w:val="28"/>
              </w:rPr>
            </w:r>
          </w:p>
        </w:tc>
      </w:tr>
      <w:tr>
        <w:trPr/>
        <w:tc>
          <w:tcPr>
            <w:tcW w:w="9921" w:type="dxa"/>
            <w:gridSpan w:val="2"/>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b/>
                <w:b/>
                <w:sz w:val="28"/>
                <w:szCs w:val="28"/>
              </w:rPr>
            </w:pPr>
            <w:r>
              <w:rPr>
                <w:rFonts w:eastAsia="Calibri" w:cs="Times New Roman" w:ascii="Times New Roman" w:hAnsi="Times New Roman"/>
                <w:b/>
                <w:bCs/>
                <w:kern w:val="0"/>
                <w:sz w:val="28"/>
                <w:szCs w:val="28"/>
                <w:lang w:val="ru-RU" w:eastAsia="en-US" w:bidi="ar-SA"/>
              </w:rPr>
              <w:t>ПОЛОЖЕНИЕ</w:t>
            </w:r>
          </w:p>
        </w:tc>
      </w:tr>
      <w:tr>
        <w:trPr/>
        <w:tc>
          <w:tcPr>
            <w:tcW w:w="9921" w:type="dxa"/>
            <w:gridSpan w:val="2"/>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b/>
                <w:b/>
                <w:sz w:val="28"/>
                <w:szCs w:val="28"/>
              </w:rPr>
            </w:pPr>
            <w:r>
              <w:rPr>
                <w:rFonts w:eastAsia="Calibri" w:cs="Times New Roman" w:ascii="Times New Roman" w:hAnsi="Times New Roman"/>
                <w:b/>
                <w:bCs/>
                <w:kern w:val="0"/>
                <w:sz w:val="28"/>
                <w:szCs w:val="28"/>
                <w:lang w:val="ru-RU" w:eastAsia="en-US" w:bidi="ar-SA"/>
              </w:rPr>
              <w:t>ОБ УСЛОВИЯХ ПРИОБРЕТЕНИЯ РАБОТ И УСЛУГ</w:t>
            </w:r>
          </w:p>
        </w:tc>
      </w:tr>
      <w:tr>
        <w:trPr/>
        <w:tc>
          <w:tcPr>
            <w:tcW w:w="9921" w:type="dxa"/>
            <w:gridSpan w:val="2"/>
            <w:tcBorders>
              <w:top w:val="nil"/>
              <w:left w:val="nil"/>
              <w:bottom w:val="nil"/>
              <w:right w:val="nil"/>
            </w:tcBorders>
          </w:tcPr>
          <w:p>
            <w:pPr>
              <w:pStyle w:val="Normal"/>
              <w:widowControl w:val="false"/>
              <w:suppressAutoHyphens w:val="true"/>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r>
          </w:p>
        </w:tc>
      </w:tr>
    </w:tbl>
    <w:p>
      <w:pPr>
        <w:pStyle w:val="Normal"/>
        <w:spacing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1. Общие положения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1.1. Положение об условиях приобретения работ и услуг (далее – Положение) разработано на основании Федерального закона от 21.11.2011 № 323 «Об основах охраны здоровья граждан», Закона Российской Федерации № 2300-1 «О защите прав потребителей» от 07.02.1992 года, 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1.2. Настоящее Положение вводится в целях упорядочения деятельности медицинской организации (далее – Клиника) в части предоставления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1.3. Основанием для оказания платных медицинских услуг Клиникой является добровольное желание Потребителя получить платную медицинскую услугу.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1.4. Клиника предоставляет платные медицинские услуги в соответствие с перечнем услуг, указанных в Лицензии на осуществление медицинской деятельности №</w:t>
      </w:r>
      <w:r>
        <w:rPr>
          <w:rFonts w:eastAsia="Times New Roman" w:cs="Times New Roman" w:ascii="Times New Roman" w:hAnsi="Times New Roman"/>
          <w:bCs/>
          <w:iCs/>
          <w:kern w:val="0"/>
          <w:sz w:val="24"/>
          <w:szCs w:val="24"/>
          <w:lang w:val="ru-RU" w:eastAsia="en-US" w:bidi="ar-SA"/>
        </w:rPr>
        <w:t xml:space="preserve"> </w:t>
      </w:r>
      <w:r>
        <w:rPr>
          <w:rFonts w:eastAsia="Times New Roman" w:cs="Times New Roman" w:ascii="Times New Roman" w:hAnsi="Times New Roman"/>
          <w:bCs/>
          <w:iCs/>
          <w:sz w:val="28"/>
          <w:szCs w:val="28"/>
        </w:rPr>
        <w:t xml:space="preserve">Л041-01129-18/00360791 </w:t>
      </w:r>
      <w:r>
        <w:rPr>
          <w:rFonts w:cs="Times New Roman" w:ascii="Times New Roman" w:hAnsi="Times New Roman"/>
          <w:sz w:val="28"/>
          <w:szCs w:val="28"/>
        </w:rPr>
        <w:t>от «19» марта 2023 года выданной Министерством здравоохранения Омской области на срок бессрочно.</w:t>
      </w:r>
    </w:p>
    <w:p>
      <w:pPr>
        <w:pStyle w:val="Normal"/>
        <w:spacing w:before="0" w:after="0"/>
        <w:ind w:firstLine="567"/>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2. Основные понятия и определения.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2.1. 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2.2. 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2.3. 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Потребитель, получающий платные медицинские услуги, является пациентом, на которого распространяется действие Федерального закона от 21.11.2011 N 323-ФЗ «Об основах охраны здоровья граждан в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2.4. 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sz w:val="28"/>
          <w:szCs w:val="28"/>
        </w:rPr>
      </w:pPr>
      <w:r>
        <w:rPr>
          <w:rFonts w:cs="Times New Roman" w:ascii="Times New Roman" w:hAnsi="Times New Roman"/>
          <w:b/>
          <w:bCs/>
          <w:sz w:val="28"/>
          <w:szCs w:val="28"/>
        </w:rPr>
        <w:t>3. Условия предоставления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3.1. При заключении договора Потребителю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3.2. Медицинская помощь при предоставлении платных медицинских услуг организуется и оказывается: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в соответствии с положением об организации оказания медицинской помощи по видам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в соответствии с порядками оказания медицинской помощи, обязательными для исполнения всеми медицинскими организациями;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на основе клинических рекомендаций;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с учетом стандартов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3.3.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или Заказчика.</w:t>
      </w:r>
    </w:p>
    <w:p>
      <w:pPr>
        <w:pStyle w:val="Normal"/>
        <w:spacing w:before="0" w:after="0"/>
        <w:ind w:firstLine="567"/>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ind w:firstLine="567"/>
        <w:jc w:val="center"/>
        <w:rPr>
          <w:rFonts w:ascii="Times New Roman" w:hAnsi="Times New Roman" w:cs="Times New Roman"/>
          <w:b/>
          <w:b/>
          <w:bCs/>
          <w:sz w:val="28"/>
          <w:szCs w:val="28"/>
        </w:rPr>
      </w:pPr>
      <w:r>
        <w:rPr>
          <w:rFonts w:cs="Times New Roman" w:ascii="Times New Roman" w:hAnsi="Times New Roman"/>
          <w:b/>
          <w:bCs/>
          <w:sz w:val="28"/>
          <w:szCs w:val="28"/>
        </w:rPr>
        <w:t>4. Информация об исполнителе и предоставляемых им платных медицинских услугах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4.1. Информация об Исполнителе и предоставляемых им платных медицинских услугах доводится до сведения Потребителя: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адрес в пределах места нахождения юридического лица, основной государственный регистрационный номер, идентификационный номер налогоплательщика;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адрес сайта в информационно-телекоммуникационной сети Интернет;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 перечень платных медицинских услуг, соответствующих номенклатуре медицинских услуг, с указанием цен в рублях;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е) стандарты медицинской помощи и клинические рекомендации (при их наличии), с учетом и на основании которых оказываются медицинские услуги, путем размещения на сайте исполнителя ссылок на «Официальный интернет-портал правовой информации»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ж) сроки ожидания предоставления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 график работы медицинских</w:t>
      </w:r>
      <w:r>
        <w:rPr/>
        <w:t xml:space="preserve"> </w:t>
      </w:r>
      <w:r>
        <w:rPr>
          <w:rFonts w:cs="Times New Roman" w:ascii="Times New Roman" w:hAnsi="Times New Roman"/>
          <w:sz w:val="28"/>
          <w:szCs w:val="28"/>
        </w:rPr>
        <w:t>работников, участвующих в предоставлении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образцы договоров;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л)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руководителем.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Информация доводится до сведения потребителей посредством размещения на сайте медицинской организации в сети Интернет и на информационных стендах (стойках) медицинской организации в наглядной и доступной форме.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4.2. Исполнитель представляет для ознакомления по требованию Потребителя или Заказчика выписку из единого государственного реестра юридических лиц или единого государственного реестра индивидуальных предпринимателей.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4.3. В случае временного приостановления деятельности медицинской организации для проведения санитарных,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4.4. Исполнитель доводит до Потребителя или Заказчика информацию о форме и способах направления обращений или жалоб в органы государственной власти и в медицинскую организацию, а также сообщает почтовый адрес или адрес электронной почты, на которые может быть направлено обращение или жалоба.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если такая информация Исполнителем не предоставлена, Потребитель или Заказчик вправе направить обращение или жалобу в любой форме и любым способом.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При предъявлении Потребителем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в т.ч. направляет отказ в удовлетворении заявленных требований в сроки, установленные действующим законодательством.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5. Порядок заключения договора и оплаты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5.2. При заключении договора Потребителю или Заказчику должна предоставляться в доступной форме информация о платных медицинских услугах, содержащая следующие сведения: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другие сведения, относящиеся к предмету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5.3. Договор заключается Потребителем или Заказчиком с Исполнителем в письменной форме.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5.4. Договор должен содержать следующую информацию:</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сведения об Исполнителе: наименование и фирменное наименование (при наличии), адрес юридического лица в пределах его места нахождения, основной государственный регистрационный номер и идентификационный номер налогоплательщика, 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сведения о Потребителе: 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 данные документа, удостоверяющего личность;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сведения о законном представителе потребителя или лице, заключающем договор от имени потребителя: фамилия, имя и отчество (при наличии), адрес места жительства и телефон, данные документа, удостоверяющего личность;</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сведения о Заказчике: фамилия, имя и отчество (при наличии), адрес места жительства и телефон, данные документа, удостоверяющего личность заказчика, данные документа, удостоверяющего личность законного представителя потребителя или наименование и адрес заказчика в пределах его места нахождения, основной государственный регистрационный номер и идентификационный номер налогоплательщика;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 перечень платных медицинских услуг, предоставляемых в соответствии с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е) стоимость платных медицинских услуг, сроки и порядок их оплаты;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ж) условия и сроки ожидания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 сведения о лице, заключающем договор от имени Исполнителя: фамилия, имя, отчество (при наличии), должность, документ, подтверждающий полномочия указанного лица;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к) ответственность сторон за невыполнение условий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л) порядок изменения и расторжения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м) порядок и условия выдачи Потребителю, законному представителю после исполнения договора Исполнителем медицинских документов, отражающих состояние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н) иные условия, определяемые по соглашению сторон.</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5.5. В договоре должна содержаться информация об уведомлении Потребителя или Заказчика о том, что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5.6. Договор составляется в 3 экземплярах, один из которых находится у Исполнителя, второй - у Заказчика, третий - у Потребителя.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если договор заключается Потребителем и Исполнителем, он составляется в 2 экземплярах (кроме случаев заключения договора дистанционным способом).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Договор хранится в порядке, определенном законодательством Российской Федерации об архивном деле в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5.7.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или Заказчика.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5.9. При предоставлении платных медицинских услуг расходы, связанные с оказанием гражданам медицинской помощи в экстренной форме, возмещаются Исполнителю в порядке и размерах, которые установлены органами государственной власти субъектов Российской Федерации в рамках территориальных программ.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5.10. В случае отказа Потребителя после заключения договора от получения медицинских услуг договор расторгается, при этом Потребитель или Заказчик оплачивают Исполнителю фактически понесенные Исполнителем расходы, связанные с исполнением обязательств по договору.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5.11. Потребитель или Заказчик обязаны оплатить оказанную Исполнителем медицинскую услугу (выполненную работу) в порядке и сроки, которые установлены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5.12. Оплата медицинской услуги Потребителем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или Заказчиком суммы как при отказе от исполнения договора, так и при оказании медицинских услуг (выполнении работ) ненадлежащего качества.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5.13. При оказании платных медицинских услуг обязанность Исполнителя по возврату денежной суммы, уплаченной Потребителем или Заказчиком по договору, возникает в соответствии с Законом РФ от 07.02.1992 № 2300-1 «О защите прав потребителей».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5.14. Потребителю или Заказчику выдается документ, подтверждающий произведенную оплату предоставленных медицинских услуг (кассовый чек или бланк строгой отчетности).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Исполнитель выдает иной документ, подтверждающий факт осуществления расчета, в случаях, если у Исполнителя отсутствует обязанность по применению контрольно-кассовой техники при осуществлении расчетов.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5.15. В целях защиты прав Потребителя, Исполнитель по обращению Потребителя выдает документы, подтверждающие фактические расходы Потребителя или Заказчика на оказанные медицинские услуги или приобретение лекарственных препаратов для медицинского применения: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копия договора с приложениями и дополнительными соглашениями к нему;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справка об оплате медицинских услуг по установленной форме;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5.16.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6. Порядок предоставления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6.1. Исполнитель предоставляет платные медицинские услуги, качество которых должно соответствовать требованиям, предъявляемым к таким услугам, а также условиям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6.2. Платные медицинские услуги предоставляются при наличии информированного добровольного согласия Потребителя, Законного представителя, данного в порядке, установленном законодательством Российской Федерации об охране здоровья граждан.</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6.3.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6.4. Исполнитель предоставляет Потребителю, Законному представителю по его требованию и в доступной для него форме информацию:</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6.5.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7. Особенности оказания медицинских услуг (выполнения работ) при заключении договора дистанционным способом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7.1. Договор может быть заключен посредством использования сети Интернет на основании ознакомления Потребителя или Заказчика с предложенным Исполнителем описанием медицинской услуги (дистанционный способ заключения договора).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7.2. При заключении договора дистанционным способом Потребителю должна быть предоставлена возможность ознакомиться со следующей информацией:</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а) наименование (фирменное наименование) медицинской организации либо фамилия, имя, отчество (при наличии) индивидуального предпринимателя;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 основной государственный регистрационный номер Исполнителя;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в) номера телефонов и режим работы Исполнителя;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 идентификационный номер налогоплательщика;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 информация об оказываемой услуге, выполняемой работе;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е) способы оплаты услуги, работы;</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ж) 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bookmarkStart w:id="0" w:name="_GoBack"/>
      <w:bookmarkEnd w:id="0"/>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 адреса, в том числе адреса электронной почты, по которым принимаются обращения, жалобы и требования Потребителей или Заказчиков.</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Указанная информация или ссылка на нее размещается на главной странице сайта Исполнителя в сети Интернет.</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7.3. Договор с Потребителем или Заказчиком считается заключенным со дня оформления Потребителем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Со дня получения согласия (акцепта) и осуществления Потребителем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или Заказчика.</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7.4. При заключении договора Исполнитель представляет Потребителю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или Заказчику получить информацию о заключенном договоре и его условиях.</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По требованию Потребителя или Заказчика Исполнителем направляется Потребителю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7.5. Идентификация Потребителя или Заказчика в целях заключения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Согласие (акцепт) должно быть подписано электронной подписью Потребителя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7.6. Потребитель или Заказчик обязаны оплатить оказанную Исполнителем медицинскую услугу в порядке и сроки, которые установлены договором.</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7.7. При заключении договора дистанционным способом отказ Потребителя или Заказчика от исполнения договора может быть совершен способом, используемым при его заключении.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7.8. Потребитель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услуги), а Исполнитель обязан принять эти требования, в том числе дистанционным способом.</w:t>
      </w:r>
    </w:p>
    <w:p>
      <w:pPr>
        <w:pStyle w:val="Normal"/>
        <w:spacing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8. Ответственность исполнителя при предоставлении платных медицинских услуг</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8.1.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t>8.2.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567"/>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before="0" w:after="0"/>
        <w:ind w:right="-1" w:hanging="0"/>
        <w:jc w:val="center"/>
        <w:rPr>
          <w:rFonts w:ascii="Times New Roman" w:hAnsi="Times New Roman" w:eastAsia="Times New Roman" w:cs="Times New Roman"/>
          <w:bCs/>
          <w:iCs/>
          <w:sz w:val="28"/>
          <w:szCs w:val="28"/>
        </w:rPr>
      </w:pPr>
      <w:r>
        <w:rPr/>
      </w:r>
    </w:p>
    <w:sectPr>
      <w:footerReference w:type="default" r:id="rId2"/>
      <w:type w:val="nextPage"/>
      <w:pgSz w:w="11906" w:h="16838"/>
      <w:pgMar w:left="1134" w:right="850" w:gutter="0" w:header="0" w:top="1134" w:footer="412"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color w:val="F2F2F2" w:themeColor="background1" w:themeShade="f2"/>
      </w:rPr>
    </w:pPr>
    <w:r>
      <w:rPr>
        <w:color w:val="F2F2F2" w:themeColor="background1" w:themeShade="f2"/>
      </w:rPr>
      <w:t>® Проект "OrgZdrav.2019"</w:t>
    </w:r>
  </w:p>
  <w:p>
    <w:pPr>
      <w:pStyle w:val="Style22"/>
      <w:jc w:val="center"/>
      <w:rPr/>
    </w:pPr>
    <w:r>
      <w:rPr/>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ru-RU" w:eastAsia="en-US" w:bidi="ar-SA"/>
    </w:rPr>
  </w:style>
  <w:style w:type="paragraph" w:styleId="1">
    <w:name w:val="Heading 1"/>
    <w:basedOn w:val="Normal"/>
    <w:link w:val="11"/>
    <w:uiPriority w:val="9"/>
    <w:qFormat/>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Heading 2"/>
    <w:basedOn w:val="Normal"/>
    <w:next w:val="Normal"/>
    <w:link w:val="21"/>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1"/>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next w:val="Normal"/>
    <w:link w:val="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1"/>
    <w:uiPriority w:val="9"/>
    <w:unhideWhenUsed/>
    <w:qFormat/>
    <w:pPr>
      <w:keepNext w:val="true"/>
      <w:keepLines/>
      <w:spacing w:before="320" w:after="200"/>
      <w:outlineLvl w:val="5"/>
    </w:pPr>
    <w:rPr>
      <w:rFonts w:ascii="Arial" w:hAnsi="Arial" w:eastAsia="Arial" w:cs="Arial"/>
      <w:b/>
      <w:bCs/>
    </w:rPr>
  </w:style>
  <w:style w:type="paragraph" w:styleId="7">
    <w:name w:val="Heading 7"/>
    <w:basedOn w:val="Normal"/>
    <w:next w:val="Normal"/>
    <w:link w:val="71"/>
    <w:uiPriority w:val="9"/>
    <w:unhideWhenUsed/>
    <w:qFormat/>
    <w:pPr>
      <w:keepNext w:val="true"/>
      <w:keepLines/>
      <w:spacing w:before="320" w:after="200"/>
      <w:outlineLvl w:val="6"/>
    </w:pPr>
    <w:rPr>
      <w:rFonts w:ascii="Arial" w:hAnsi="Arial" w:eastAsia="Arial" w:cs="Arial"/>
      <w:b/>
      <w:bCs/>
      <w:i/>
      <w:iCs/>
    </w:rPr>
  </w:style>
  <w:style w:type="paragraph" w:styleId="8">
    <w:name w:val="Heading 8"/>
    <w:basedOn w:val="Normal"/>
    <w:next w:val="Normal"/>
    <w:link w:val="81"/>
    <w:uiPriority w:val="9"/>
    <w:unhideWhenUsed/>
    <w:qFormat/>
    <w:pPr>
      <w:keepNext w:val="true"/>
      <w:keepLines/>
      <w:spacing w:before="320" w:after="200"/>
      <w:outlineLvl w:val="7"/>
    </w:pPr>
    <w:rPr>
      <w:rFonts w:ascii="Arial" w:hAnsi="Arial" w:eastAsia="Arial" w:cs="Arial"/>
      <w:i/>
      <w:iCs/>
    </w:rPr>
  </w:style>
  <w:style w:type="paragraph" w:styleId="9">
    <w:name w:val="Heading 9"/>
    <w:basedOn w:val="Normal"/>
    <w:next w:val="Normal"/>
    <w:link w:val="91"/>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uiPriority w:val="9"/>
    <w:qFormat/>
    <w:rPr>
      <w:rFonts w:ascii="Arial" w:hAnsi="Arial" w:eastAsia="Arial" w:cs="Arial"/>
      <w:sz w:val="34"/>
    </w:rPr>
  </w:style>
  <w:style w:type="character" w:styleId="31" w:customStyle="1">
    <w:name w:val="Заголовок 3 Знак"/>
    <w:basedOn w:val="DefaultParagraphFont"/>
    <w:uiPriority w:val="9"/>
    <w:qFormat/>
    <w:rPr>
      <w:rFonts w:ascii="Arial" w:hAnsi="Arial" w:eastAsia="Arial" w:cs="Arial"/>
      <w:sz w:val="30"/>
      <w:szCs w:val="30"/>
    </w:rPr>
  </w:style>
  <w:style w:type="character" w:styleId="41" w:customStyle="1">
    <w:name w:val="Заголовок 4 Знак"/>
    <w:basedOn w:val="DefaultParagraphFont"/>
    <w:uiPriority w:val="9"/>
    <w:qFormat/>
    <w:rPr>
      <w:rFonts w:ascii="Arial" w:hAnsi="Arial" w:eastAsia="Arial" w:cs="Arial"/>
      <w:b/>
      <w:bCs/>
      <w:sz w:val="26"/>
      <w:szCs w:val="26"/>
    </w:rPr>
  </w:style>
  <w:style w:type="character" w:styleId="51" w:customStyle="1">
    <w:name w:val="Заголовок 5 Знак"/>
    <w:basedOn w:val="DefaultParagraphFont"/>
    <w:uiPriority w:val="9"/>
    <w:qFormat/>
    <w:rPr>
      <w:rFonts w:ascii="Arial" w:hAnsi="Arial" w:eastAsia="Arial" w:cs="Arial"/>
      <w:b/>
      <w:bCs/>
      <w:sz w:val="24"/>
      <w:szCs w:val="24"/>
    </w:rPr>
  </w:style>
  <w:style w:type="character" w:styleId="61" w:customStyle="1">
    <w:name w:val="Заголовок 6 Знак"/>
    <w:basedOn w:val="DefaultParagraphFont"/>
    <w:uiPriority w:val="9"/>
    <w:qFormat/>
    <w:rPr>
      <w:rFonts w:ascii="Arial" w:hAnsi="Arial" w:eastAsia="Arial" w:cs="Arial"/>
      <w:b/>
      <w:bCs/>
      <w:sz w:val="22"/>
      <w:szCs w:val="22"/>
    </w:rPr>
  </w:style>
  <w:style w:type="character" w:styleId="71" w:customStyle="1">
    <w:name w:val="Заголовок 7 Знак"/>
    <w:basedOn w:val="DefaultParagraphFont"/>
    <w:uiPriority w:val="9"/>
    <w:qFormat/>
    <w:rPr>
      <w:rFonts w:ascii="Arial" w:hAnsi="Arial" w:eastAsia="Arial" w:cs="Arial"/>
      <w:b/>
      <w:bCs/>
      <w:i/>
      <w:iCs/>
      <w:sz w:val="22"/>
      <w:szCs w:val="22"/>
    </w:rPr>
  </w:style>
  <w:style w:type="character" w:styleId="81" w:customStyle="1">
    <w:name w:val="Заголовок 8 Знак"/>
    <w:basedOn w:val="DefaultParagraphFont"/>
    <w:uiPriority w:val="9"/>
    <w:qFormat/>
    <w:rPr>
      <w:rFonts w:ascii="Arial" w:hAnsi="Arial" w:eastAsia="Arial" w:cs="Arial"/>
      <w:i/>
      <w:iCs/>
      <w:sz w:val="22"/>
      <w:szCs w:val="22"/>
    </w:rPr>
  </w:style>
  <w:style w:type="character" w:styleId="91"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Заголовок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2" w:customStyle="1">
    <w:name w:val="Цитата 2 Знак"/>
    <w:link w:val="Quote"/>
    <w:uiPriority w:val="29"/>
    <w:qFormat/>
    <w:rPr>
      <w:i/>
    </w:rPr>
  </w:style>
  <w:style w:type="character" w:styleId="Style7" w:customStyle="1">
    <w:name w:val="Выделенная цитата Знак"/>
    <w:link w:val="IntenseQuote"/>
    <w:uiPriority w:val="30"/>
    <w:qFormat/>
    <w:rPr>
      <w:i/>
    </w:rPr>
  </w:style>
  <w:style w:type="character" w:styleId="Style8" w:customStyle="1">
    <w:name w:val="Верхний колонтитул Знак"/>
    <w:basedOn w:val="DefaultParagraphFont"/>
    <w:uiPriority w:val="99"/>
    <w:qFormat/>
    <w:rPr/>
  </w:style>
  <w:style w:type="character" w:styleId="Style9" w:customStyle="1">
    <w:name w:val="Нижний колонтитул Знак"/>
    <w:basedOn w:val="DefaultParagraphFont"/>
    <w:qFormat/>
    <w:rPr/>
  </w:style>
  <w:style w:type="character" w:styleId="Style10">
    <w:name w:val="Hyperlink"/>
    <w:uiPriority w:val="99"/>
    <w:unhideWhenUsed/>
    <w:rPr>
      <w:color w:val="0000FF" w:themeColor="hyperlink"/>
      <w:u w:val="single"/>
    </w:rPr>
  </w:style>
  <w:style w:type="character" w:styleId="Style11" w:customStyle="1">
    <w:name w:val="Текст сноски Знак"/>
    <w:uiPriority w:val="99"/>
    <w:qFormat/>
    <w:rPr>
      <w:sz w:val="18"/>
    </w:rPr>
  </w:style>
  <w:style w:type="character" w:styleId="Style12">
    <w:name w:val="Footnote Reference"/>
    <w:rPr>
      <w:vertAlign w:val="superscript"/>
    </w:rPr>
  </w:style>
  <w:style w:type="character" w:styleId="FootnoteCharacters">
    <w:name w:val="Footnote Characters"/>
    <w:basedOn w:val="DefaultParagraphFont"/>
    <w:uiPriority w:val="99"/>
    <w:unhideWhenUsed/>
    <w:qFormat/>
    <w:rPr>
      <w:vertAlign w:val="superscript"/>
    </w:rPr>
  </w:style>
  <w:style w:type="character" w:styleId="11" w:customStyle="1">
    <w:name w:val="Заголовок 1 Знак"/>
    <w:basedOn w:val="DefaultParagraphFont"/>
    <w:uiPriority w:val="9"/>
    <w:qFormat/>
    <w:rPr>
      <w:rFonts w:ascii="Times New Roman" w:hAnsi="Times New Roman" w:eastAsia="Times New Roman" w:cs="Times New Roman"/>
      <w:b/>
      <w:bCs/>
      <w:sz w:val="48"/>
      <w:szCs w:val="48"/>
      <w:lang w:eastAsia="ru-RU"/>
    </w:rPr>
  </w:style>
  <w:style w:type="character" w:styleId="Strong">
    <w:name w:val="Strong"/>
    <w:qFormat/>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lang w:val="zxx" w:eastAsia="zxx" w:bidi="zxx"/>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Calibri"/>
      <w:color w:val="auto"/>
      <w:kern w:val="0"/>
      <w:sz w:val="22"/>
      <w:szCs w:val="22"/>
      <w:lang w:val="ru-RU" w:eastAsia="en-US" w:bidi="ar-SA"/>
    </w:rPr>
  </w:style>
  <w:style w:type="paragraph" w:styleId="Style18">
    <w:name w:val="Title"/>
    <w:basedOn w:val="Normal"/>
    <w:next w:val="Normal"/>
    <w:link w:val="Style5"/>
    <w:uiPriority w:val="10"/>
    <w:qFormat/>
    <w:pPr>
      <w:spacing w:before="300" w:after="200"/>
      <w:contextualSpacing/>
    </w:pPr>
    <w:rPr>
      <w:sz w:val="48"/>
      <w:szCs w:val="48"/>
    </w:rPr>
  </w:style>
  <w:style w:type="paragraph" w:styleId="Style19">
    <w:name w:val="Subtitle"/>
    <w:basedOn w:val="Normal"/>
    <w:next w:val="Normal"/>
    <w:link w:val="Style6"/>
    <w:uiPriority w:val="11"/>
    <w:qFormat/>
    <w:pPr>
      <w:spacing w:before="200" w:after="200"/>
    </w:pPr>
    <w:rPr>
      <w:sz w:val="24"/>
      <w:szCs w:val="24"/>
    </w:rPr>
  </w:style>
  <w:style w:type="paragraph" w:styleId="Quote">
    <w:name w:val="Quote"/>
    <w:basedOn w:val="Normal"/>
    <w:next w:val="Normal"/>
    <w:link w:val="22"/>
    <w:uiPriority w:val="29"/>
    <w:qFormat/>
    <w:pPr>
      <w:ind w:left="720" w:right="720" w:hanging="0"/>
    </w:pPr>
    <w:rPr>
      <w:i/>
    </w:rPr>
  </w:style>
  <w:style w:type="paragraph" w:styleId="IntenseQuote">
    <w:name w:val="Intense Quote"/>
    <w:basedOn w:val="Normal"/>
    <w:next w:val="Normal"/>
    <w:link w:val="Style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0">
    <w:name w:val="Колонтитул"/>
    <w:basedOn w:val="Normal"/>
    <w:qFormat/>
    <w:pPr/>
    <w:rPr/>
  </w:style>
  <w:style w:type="paragraph" w:styleId="Style21">
    <w:name w:val="Header"/>
    <w:basedOn w:val="Normal"/>
    <w:link w:val="Style8"/>
    <w:uiPriority w:val="99"/>
    <w:unhideWhenUsed/>
    <w:pPr>
      <w:tabs>
        <w:tab w:val="clear" w:pos="708"/>
        <w:tab w:val="center" w:pos="7143" w:leader="none"/>
        <w:tab w:val="right" w:pos="14287" w:leader="none"/>
      </w:tabs>
      <w:spacing w:lineRule="auto" w:line="240" w:before="0" w:after="0"/>
    </w:pPr>
    <w:rPr/>
  </w:style>
  <w:style w:type="paragraph" w:styleId="Style22">
    <w:name w:val="Footer"/>
    <w:basedOn w:val="Normal"/>
    <w:link w:val="Style9"/>
    <w:unhideWhenUsed/>
    <w:pPr>
      <w:tabs>
        <w:tab w:val="clear" w:pos="708"/>
        <w:tab w:val="center" w:pos="7143" w:leader="none"/>
        <w:tab w:val="right" w:pos="14287" w:leader="none"/>
      </w:tabs>
      <w:spacing w:lineRule="auto" w:line="240" w:before="0" w:after="0"/>
    </w:pPr>
    <w:rPr/>
  </w:style>
  <w:style w:type="paragraph" w:styleId="Style23">
    <w:name w:val="Footnote Text"/>
    <w:basedOn w:val="Normal"/>
    <w:link w:val="Style11"/>
    <w:uiPriority w:val="99"/>
    <w:semiHidden/>
    <w:unhideWhenUsed/>
    <w:pPr>
      <w:spacing w:lineRule="auto" w:line="240" w:before="0" w:after="40"/>
    </w:pPr>
    <w:rPr>
      <w:sz w:val="18"/>
    </w:rPr>
  </w:style>
  <w:style w:type="paragraph" w:styleId="12">
    <w:name w:val="TOC 1"/>
    <w:basedOn w:val="Normal"/>
    <w:next w:val="Normal"/>
    <w:uiPriority w:val="39"/>
    <w:unhideWhenUsed/>
    <w:pPr>
      <w:spacing w:before="0" w:after="57"/>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Style24">
    <w:name w:val="Index Heading"/>
    <w:basedOn w:val="Style13"/>
    <w:pPr/>
    <w:rPr/>
  </w:style>
  <w:style w:type="paragraph" w:styleId="Style25">
    <w:name w:val="TOC Heading"/>
    <w:uiPriority w:val="39"/>
    <w:unhideWhenUsed/>
    <w:pPr>
      <w:widowControl/>
      <w:suppressAutoHyphens w:val="true"/>
      <w:bidi w:val="0"/>
      <w:spacing w:lineRule="auto" w:line="276" w:before="0" w:after="200"/>
      <w:jc w:val="left"/>
    </w:pPr>
    <w:rPr>
      <w:rFonts w:ascii="Calibri" w:hAnsi="Calibri" w:eastAsia="Calibri" w:cs="Calibri"/>
      <w:color w:val="auto"/>
      <w:kern w:val="0"/>
      <w:sz w:val="22"/>
      <w:szCs w:val="22"/>
      <w:lang w:val="ru-RU" w:eastAsia="en-US" w:bidi="ar-SA"/>
    </w:rPr>
  </w:style>
  <w:style w:type="paragraph" w:styleId="ListParagraph">
    <w:name w:val="List Paragraph"/>
    <w:basedOn w:val="Normal"/>
    <w:uiPriority w:val="34"/>
    <w:qFormat/>
    <w:pPr>
      <w:spacing w:before="0" w:after="200"/>
      <w:ind w:left="720" w:hanging="0"/>
      <w:contextualSpacing/>
    </w:pPr>
    <w:rPr/>
  </w:style>
  <w:style w:type="paragraph" w:styleId="Dc107d79ddb41418eb402ccbd999ed19consnormal" w:customStyle="1">
    <w:name w:val="dc107d79ddb41418eb402ccbd999ed19consnormal"/>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styleId="23">
    <w:name w:val="Plain Table 2"/>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1">
    <w:name w:val="Grid Table 1 Light"/>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2">
    <w:name w:val="Grid Table 2"/>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auto" w:fill="FFFFFF"/>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auto" w:fill="FFFFFF"/>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auto" w:fill="FFFFFF"/>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auto" w:fill="FFFFFF"/>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auto"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auto"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auto"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auto"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styleId="-7">
    <w:name w:val="Grid Table 7 Colorful"/>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000000" w:sz="4" w:space="0"/>
          <w:left w:val="none" w:color="000000" w:sz="4" w:space="0"/>
          <w:bottom w:val="single" w:color="A6BFD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A6BFD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A6BFD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000000" w:sz="4" w:space="0"/>
          <w:left w:val="none" w:color="000000" w:sz="4" w:space="0"/>
          <w:bottom w:val="single" w:color="9A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A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A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000000" w:sz="4" w:space="0"/>
          <w:left w:val="none" w:color="000000" w:sz="4" w:space="0"/>
          <w:bottom w:val="single" w:color="99D0DE"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99D0DE"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99D0DE"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99D0DE"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000000" w:sz="4" w:space="0"/>
          <w:left w:val="none" w:color="000000" w:sz="4" w:space="0"/>
          <w:bottom w:val="single" w:color="FAC39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AC39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AC39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AC39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40">
    <w:name w:val="List Table 4"/>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D99695"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C3D69B"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B2A1C6"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92CCDC"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AC090"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styleId="-70">
    <w:name w:val="List Table 7 Colorful"/>
    <w:basedOn w:val="a1"/>
    <w:uiPriority w:val="99"/>
    <w:pPr>
      <w:spacing w:after="0" w:line="240" w:lineRule="auto"/>
    </w:pPr>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000000" w:sz="4" w:space="0"/>
          <w:left w:val="none" w:color="000000" w:sz="4" w:space="0"/>
          <w:bottom w:val="single" w:color="D99695"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D99695"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D99695"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000000" w:sz="4" w:space="0"/>
          <w:left w:val="none" w:color="000000" w:sz="4" w:space="0"/>
          <w:bottom w:val="single" w:color="C3D69B"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C3D69B"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C3D69B"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000000" w:sz="4" w:space="0"/>
          <w:left w:val="none" w:color="000000" w:sz="4" w:space="0"/>
          <w:bottom w:val="single" w:color="B2A1C6"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B2A1C6"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B2A1C6"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000000" w:sz="4" w:space="0"/>
          <w:left w:val="none" w:color="000000" w:sz="4" w:space="0"/>
          <w:bottom w:val="single" w:color="92CCDC"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92CCDC"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92CCDC"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000000" w:sz="4" w:space="0"/>
          <w:left w:val="none" w:color="000000" w:sz="4" w:space="0"/>
          <w:bottom w:val="single" w:color="FAC090"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AC090"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AC090"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lang w:eastAsia="ru-RU"/>
      <w:color w:val="404040"/>
      <w:sz w:val="20"/>
      <w:szCs w:val="20"/>
    </w:rPr>
    <w:tblPr>
      <w:tblStyleRowBandSize w:val="1"/>
      <w:tblStyleColBandSize w:val="1"/>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basedOn w:val="a1"/>
    <w:uiPriority w:val="99"/>
    <w:pPr>
      <w:spacing w:after="0" w:line="240" w:lineRule="auto"/>
    </w:pPr>
    <w:rPr>
      <w:lang w:eastAsia="ru-RU"/>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lang w:eastAsia="ru-RU"/>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lang w:eastAsia="ru-RU"/>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lang w:eastAsia="ru-RU"/>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lang w:eastAsia="ru-RU"/>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lang w:eastAsia="ru-RU"/>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Application>LibreOffice/7.4.0.3$Windows_X86_64 LibreOffice_project/f85e47c08ddd19c015c0114a68350214f7066f5a</Application>
  <AppVersion>15.0000</AppVersion>
  <Pages>10</Pages>
  <Words>2529</Words>
  <Characters>18818</Characters>
  <CharactersWithSpaces>21230</CharactersWithSpaces>
  <Paragraphs>119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2020-04-05T05:33:00Z</dcterms:created>
  <dc:creator>1</dc:creator>
  <dc:description/>
  <dc:language>ru-RU</dc:language>
  <cp:lastModifiedBy/>
  <dcterms:modified xsi:type="dcterms:W3CDTF">2023-09-15T16:57:11Z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